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077470" w:rsidRPr="009C7680" w:rsidRDefault="00077470" w:rsidP="00077470">
      <w:pPr>
        <w:tabs>
          <w:tab w:val="left" w:pos="14656"/>
        </w:tabs>
        <w:overflowPunct w:val="0"/>
        <w:jc w:val="center"/>
        <w:textAlignment w:val="baseline"/>
        <w:rPr>
          <w:b/>
          <w:lang w:eastAsia="lt-LT"/>
        </w:rPr>
      </w:pPr>
      <w:r w:rsidRPr="009C7680">
        <w:rPr>
          <w:b/>
          <w:lang w:eastAsia="lt-LT"/>
        </w:rPr>
        <w:t xml:space="preserve">KLAIPĖDOS </w:t>
      </w:r>
      <w:r>
        <w:rPr>
          <w:b/>
          <w:lang w:eastAsia="lt-LT"/>
        </w:rPr>
        <w:t>GEDMINŲ</w:t>
      </w:r>
      <w:r w:rsidRPr="009C7680">
        <w:rPr>
          <w:b/>
          <w:lang w:eastAsia="lt-LT"/>
        </w:rPr>
        <w:t xml:space="preserve"> </w:t>
      </w:r>
      <w:r>
        <w:rPr>
          <w:b/>
          <w:lang w:eastAsia="lt-LT"/>
        </w:rPr>
        <w:t>PRO</w:t>
      </w:r>
      <w:r w:rsidRPr="009C7680">
        <w:rPr>
          <w:b/>
          <w:lang w:eastAsia="lt-LT"/>
        </w:rPr>
        <w:t>GIMNAZIJOS 202</w:t>
      </w:r>
      <w:r>
        <w:rPr>
          <w:b/>
          <w:lang w:eastAsia="lt-LT"/>
        </w:rPr>
        <w:t>1</w:t>
      </w:r>
      <w:r w:rsidRPr="009C7680">
        <w:rPr>
          <w:b/>
          <w:lang w:eastAsia="lt-LT"/>
        </w:rPr>
        <w:t xml:space="preserve"> METŲ VEIKLOS ATASKAITA</w:t>
      </w:r>
    </w:p>
    <w:p w:rsidR="00832CC9" w:rsidRPr="00F72A1E" w:rsidRDefault="00832CC9" w:rsidP="0006079E">
      <w:pPr>
        <w:jc w:val="center"/>
      </w:pPr>
    </w:p>
    <w:p w:rsidR="0095382D" w:rsidRDefault="0095382D" w:rsidP="0095382D">
      <w:pPr>
        <w:ind w:firstLine="603"/>
        <w:jc w:val="both"/>
      </w:pPr>
      <w:r w:rsidRPr="00704432">
        <w:t xml:space="preserve">Klaipėdos Gedminų progimnazija (toliau – Progimnazija) įgyvendina pradinio, pagrindinio ugdymo (pirmosios dalies) programas, taiko Valdorfo pedagogikos sampratos elementus. </w:t>
      </w:r>
    </w:p>
    <w:p w:rsidR="0095382D" w:rsidRPr="00704432" w:rsidRDefault="0095382D" w:rsidP="0095382D">
      <w:pPr>
        <w:ind w:firstLine="603"/>
        <w:jc w:val="both"/>
        <w:rPr>
          <w:strike/>
        </w:rPr>
      </w:pPr>
      <w:r w:rsidRPr="00704432">
        <w:t xml:space="preserve">2021-09-01 duomenimis Progimnazijoje ugdyti 922 mokiniai (2020 m. – 928), iš jų 377 mokiniai – 1–4 klasėse, 545 mokiniai – 5–8 klasėse. Dirbo 70 pedagogų, t. y. 72,16 etato (2020 m. – 70,78), ir 26 nepedagoginiai darbuotojai, t. y. 35,41 etato (2020 m. – 32,92). </w:t>
      </w:r>
    </w:p>
    <w:p w:rsidR="0095382D" w:rsidRPr="00704432" w:rsidRDefault="0095382D" w:rsidP="0095382D">
      <w:pPr>
        <w:ind w:firstLine="603"/>
        <w:jc w:val="both"/>
      </w:pPr>
      <w:r w:rsidRPr="00704432">
        <w:t>Praėjusiais metais Progimnazija veikė, vadovaudamasi 2021–2023 m. strateginiu planu (toliau – Strateginis planas) ir 2021 m. veiklos planu (toliau – Veiklos planas), kuriuose buvo iškelti konkretūs veiklos tikslai ir uždaviniai, numatytos pamatuotos priemonės laukiamam rezultatui pasiekti. Didžiausias dėmesys buvo nukreiptas į mokinį – siek</w:t>
      </w:r>
      <w:r w:rsidR="00105722">
        <w:t>t</w:t>
      </w:r>
      <w:r w:rsidRPr="00704432">
        <w:t>a ugdyti pilnavertį, atvirą ir aktyvų šiuolaikinės visuomenės narį. Orientuodamiesi į tokį Progimnazijos siekį, pedagogai savo profesinę kompetenciją tobulino vidutiniškai 9 dienas per metus (2020 m. – 6 d</w:t>
      </w:r>
      <w:r w:rsidR="00105722">
        <w:t>ienas</w:t>
      </w:r>
      <w:bookmarkStart w:id="2" w:name="_GoBack"/>
      <w:bookmarkEnd w:id="2"/>
      <w:r w:rsidRPr="00704432">
        <w:t>).</w:t>
      </w:r>
    </w:p>
    <w:p w:rsidR="0095382D" w:rsidRPr="00704432" w:rsidRDefault="0095382D" w:rsidP="0095382D">
      <w:pPr>
        <w:ind w:firstLine="603"/>
        <w:jc w:val="both"/>
      </w:pPr>
      <w:r w:rsidRPr="00704432">
        <w:t xml:space="preserve">Siekiant Strateginio plano pirmojo tikslo – sudaryti sąlygas kokybiškam ugdymo(si) procesui organizuoti – buvo vykdomi trys Veiklos plano uždaviniai: </w:t>
      </w:r>
    </w:p>
    <w:p w:rsidR="0095382D" w:rsidRPr="00704432" w:rsidRDefault="0095382D" w:rsidP="0095382D">
      <w:pPr>
        <w:pStyle w:val="Sraopastraipa"/>
        <w:tabs>
          <w:tab w:val="left" w:pos="887"/>
        </w:tabs>
        <w:ind w:left="0" w:firstLine="603"/>
        <w:jc w:val="both"/>
        <w:rPr>
          <w:szCs w:val="24"/>
        </w:rPr>
      </w:pPr>
      <w:r w:rsidRPr="00704432">
        <w:rPr>
          <w:szCs w:val="24"/>
        </w:rPr>
        <w:t xml:space="preserve">– įgyvendinant pirmąjį uždavinį – tobulinti (gilinti) profesinį pedagogų skaitmeninį raštingumą, naudojant informacines komunikacines technologijas (toliau – IKT) ir jas integruojant į ugdymo procesą – buvo sėkmingai įgyvendinama Progimnazijos IKT diegimo ir naudojimo 2021–2023 m. strategija, vykdomi 4 tarptautiniai, 4 respublikiniai, 3 Progimnazijos projektai, organizuotos 2 konferencijos (tarptautinė „Living school: a space to create, grow, be“, respublikinė „Gyvoji mokykla: erdvė kurti, augti, būti“) ir respublikinė švietimo įstaigų projektų paroda-mini mokymai („Projektų mugė 2021”), susiję su IKT naudojimu. 2021 m. efektyvintas </w:t>
      </w:r>
      <w:r w:rsidRPr="00704432">
        <w:rPr>
          <w:i/>
          <w:iCs/>
          <w:szCs w:val="24"/>
        </w:rPr>
        <w:t>Microsoft Office 365</w:t>
      </w:r>
      <w:r w:rsidRPr="00704432">
        <w:rPr>
          <w:szCs w:val="24"/>
        </w:rPr>
        <w:t xml:space="preserve"> aplinkos Progimnazijoje naudojimas (sukurtas skaitmeninis Mokytojo ir pagalbos mokiniui specialisto atestacijos aplankas, diegta administracijos ir pedagogų vidinės komunikacijos sistema), parengta programa Informatikos dalyko pradmenų integravimas į pradinio ugdymo programą, ugdymo procese naudotos virtualios mokomosios platformos (</w:t>
      </w:r>
      <w:r w:rsidRPr="00704432">
        <w:rPr>
          <w:i/>
          <w:iCs/>
          <w:szCs w:val="24"/>
        </w:rPr>
        <w:t xml:space="preserve">Microsoft Office 365, Eduka, EMA, e.lankos, MozaBook, Eduten (ViLLE), Khan Academy, Code.org, Wordwall, Solutions, Educraft (Minecraft), LearnLab </w:t>
      </w:r>
      <w:r w:rsidRPr="00704432">
        <w:rPr>
          <w:szCs w:val="24"/>
        </w:rPr>
        <w:t xml:space="preserve">ir kitos), plėtotas skaitmeninis ugdymo turinys (mokomoji medžiaga, užduotys), kurtas metodinis leidinys (pamokų, kuriose naudojamos IKT, planai), mokiniams organizuotos veiklos apie saugumą internete, teikta pagalba, ruošiantis su IKT naudojimu susijusiems mokinių konkursams, konferencijoms. </w:t>
      </w:r>
    </w:p>
    <w:p w:rsidR="0095382D" w:rsidRPr="00704432" w:rsidRDefault="0095382D" w:rsidP="0095382D">
      <w:pPr>
        <w:pStyle w:val="Sraopastraipa"/>
        <w:tabs>
          <w:tab w:val="left" w:pos="887"/>
        </w:tabs>
        <w:ind w:left="0" w:firstLine="603"/>
        <w:jc w:val="both"/>
        <w:rPr>
          <w:szCs w:val="24"/>
        </w:rPr>
      </w:pPr>
      <w:r w:rsidRPr="00704432">
        <w:rPr>
          <w:szCs w:val="24"/>
        </w:rPr>
        <w:t xml:space="preserve">Planingai tobulindami IKT kompetencijas, pedagogai dalyvavo Europos Komisijos inicijuotame skaitmeninės kompetencijos įsivertinimo įrankio „SELFIE mokytojams“ išbandyme, 68 seminaruose, mokymuose ar viešosiose konsultacijose, 18 konferencijų, organizavo 12 autorinių seminarų (mokymų), vedė 6 atviras veiklas, skaitė 11 gerosios praktikos sklaidos pranešimų užsienio, šalies, miesto mokytojams. 2 pedagogai stažavosi Norvegijoje (skaitmeninės platformos </w:t>
      </w:r>
      <w:r w:rsidRPr="00704432">
        <w:rPr>
          <w:i/>
          <w:iCs/>
          <w:szCs w:val="24"/>
        </w:rPr>
        <w:t xml:space="preserve">LearnLab </w:t>
      </w:r>
      <w:r w:rsidRPr="00704432">
        <w:rPr>
          <w:szCs w:val="24"/>
        </w:rPr>
        <w:t>būstinėje), 7 pedagogai-mentoriai teikė pagalbą kolegoms IKT naudojimo ugdymo procese klausimais, 4 mokytojai paruošė medžiagą Progimnazijos edukaciniam bankui;</w:t>
      </w:r>
    </w:p>
    <w:p w:rsidR="0095382D" w:rsidRPr="00704432" w:rsidRDefault="0095382D" w:rsidP="0095382D">
      <w:pPr>
        <w:pStyle w:val="Sraopastraipa"/>
        <w:numPr>
          <w:ilvl w:val="0"/>
          <w:numId w:val="1"/>
        </w:numPr>
        <w:tabs>
          <w:tab w:val="left" w:pos="881"/>
        </w:tabs>
        <w:ind w:left="0" w:firstLine="603"/>
        <w:jc w:val="both"/>
        <w:rPr>
          <w:szCs w:val="24"/>
        </w:rPr>
      </w:pPr>
      <w:r w:rsidRPr="00704432">
        <w:rPr>
          <w:szCs w:val="24"/>
        </w:rPr>
        <w:t xml:space="preserve">įgyvendinant antrąjį uždavinį </w:t>
      </w:r>
      <w:r w:rsidRPr="00704432">
        <w:rPr>
          <w:szCs w:val="24"/>
          <w:shd w:val="clear" w:color="auto" w:fill="FFFFFF" w:themeFill="background1"/>
        </w:rPr>
        <w:t>– gerinti mokinių pasiekimų ir veiksmingos švietimo pagalbos įvairių gebėjimų mokiniams teikimą</w:t>
      </w:r>
      <w:r w:rsidRPr="00704432">
        <w:rPr>
          <w:b/>
          <w:szCs w:val="24"/>
          <w:shd w:val="clear" w:color="auto" w:fill="FFFFFF" w:themeFill="background1"/>
        </w:rPr>
        <w:t xml:space="preserve"> </w:t>
      </w:r>
      <w:r w:rsidRPr="00704432">
        <w:rPr>
          <w:szCs w:val="24"/>
        </w:rPr>
        <w:t xml:space="preserve">– švietimo pagalbos specialistai, atsakingai vykdydami ankstyvąją prevenciją, stebėjo ir vertino mokinių mokymosi, psichosocialinius poreikius, teikė savalaikę pagalbą. 2021 m. specialiojo pedagogo pagalba buvo suteikta 38 specialiųjų ugdymosi poreikių mokiniams, logopedo pagalba – 77 mokiniams. Psichologas konsultavo 174 mokinius, 58 jų tėvus, 48 mokytojus (iš viso 674 konsultacijos), socialinis pedagogas konsultavo 365 mokinius, 101 tėvą ir 54 mokytojus. 11 mokytojų padėjėjų teikė pagalbą </w:t>
      </w:r>
      <w:r w:rsidRPr="00704432">
        <w:rPr>
          <w:szCs w:val="24"/>
        </w:rPr>
        <w:lastRenderedPageBreak/>
        <w:t>17 mokinių. Atliktas 21 pedagoginis psichologinis įvertinimas mokinių specialiųjų ugdymosi poreikių nustatymui.</w:t>
      </w:r>
    </w:p>
    <w:p w:rsidR="0095382D" w:rsidRPr="00704432" w:rsidRDefault="0095382D" w:rsidP="0095382D">
      <w:pPr>
        <w:tabs>
          <w:tab w:val="left" w:pos="881"/>
        </w:tabs>
        <w:ind w:left="36" w:firstLine="567"/>
        <w:jc w:val="both"/>
      </w:pPr>
      <w:r w:rsidRPr="00704432">
        <w:t xml:space="preserve">2021 m. dėl nuotolinio mokymo(si) poveikio konsultacijos mokymosi sunkumams įveikti ar mokymosi praradimams kompensuoti buvo suteiktos 56 % 1–8 klasių mokinių. Tikslingas modelio „Pagalbos klasė“ įgyvendinimas sudarė galimybes mokiniams gerinti savo skaitymo įgūdžius ir padėjo gabiesiems mokiniams tenkinti savo aukštesniuosius ugdymosi poreikius. Kryptingai vykdytos prevencinės programos („Laikas kartu“, „Paauglystės kryžkelės“, „Zipio draugai“, „Tiltai“), paveikus „Patyčių dėžutės“ naudojimas, efektyvus bendradarbiavimas su </w:t>
      </w:r>
      <w:r w:rsidRPr="00704432">
        <w:rPr>
          <w:shd w:val="clear" w:color="auto" w:fill="FFFFFF"/>
        </w:rPr>
        <w:t xml:space="preserve">Klaipėdos miesto šeimos ir vaiko gerovės centro Pagalbos moterims padaliniu (organizuoti prieš smurtą, prekybą žmonėmis nukreipti mokymai 8-okams „Merginų grupės: merginos, lyčių lygybė, demokratija“) ir kita padėjo </w:t>
      </w:r>
      <w:r w:rsidRPr="00704432">
        <w:t xml:space="preserve">stiprinti 1–8 klasių mokinių socialines–emocines kompetencijas; </w:t>
      </w:r>
    </w:p>
    <w:p w:rsidR="0095382D" w:rsidRPr="00704432" w:rsidRDefault="0095382D" w:rsidP="0095382D">
      <w:pPr>
        <w:pStyle w:val="Sraopastraipa"/>
        <w:tabs>
          <w:tab w:val="left" w:pos="881"/>
        </w:tabs>
        <w:ind w:left="0" w:firstLine="603"/>
        <w:jc w:val="both"/>
        <w:rPr>
          <w:szCs w:val="24"/>
        </w:rPr>
      </w:pPr>
      <w:r w:rsidRPr="00704432">
        <w:rPr>
          <w:szCs w:val="24"/>
          <w:shd w:val="clear" w:color="auto" w:fill="FFFFFF" w:themeFill="background1"/>
        </w:rPr>
        <w:t xml:space="preserve">– </w:t>
      </w:r>
      <w:r w:rsidRPr="00704432">
        <w:rPr>
          <w:szCs w:val="24"/>
        </w:rPr>
        <w:t>įgyvendinant trečiąjį uždavinį – p</w:t>
      </w:r>
      <w:r w:rsidRPr="00704432">
        <w:rPr>
          <w:szCs w:val="24"/>
          <w:shd w:val="clear" w:color="auto" w:fill="FFFFFF" w:themeFill="background1"/>
        </w:rPr>
        <w:t xml:space="preserve">lėtoti netradicinio ugdymo(si) inovatyvius būdus, padedančius efektyvinti ugdymo procesą ir kurti savitą mokyklą – buvo </w:t>
      </w:r>
      <w:r w:rsidRPr="00704432">
        <w:rPr>
          <w:szCs w:val="24"/>
        </w:rPr>
        <w:t>sėkmingai plėtojami netradiciniai ugdymo metodai, padedantys kurti įtraukiojo ugdymo(si) turinį. Siekiant nustatyti netradicinio ugdymo pagal Valdorfo pedagogikos sampratos elementus organizavimo kokybę (mokėsi 23 % mokinių), 2021 m. balandžio–birželio mėnesiais buvo atliktos dvi apklausos (mokytojų „Valdorfo pedagogikos įtaka vaiko asmenybės pažangai“ ir 1–4 klasių mokinių tėvų „Valdorfo pedagogika vaiko sėkmei“), kuriose dalyvavo 54 % tėvų ir 78 % šiose klasėse dirbančių mokytojų. 90 % apklaustųjų tėvų ir 100 % mokytojų teigė, kad netradicinio ugdymo klasės Progimnazijoje yra reikalingos ir kuria pridėtinę vertę: telkia bendruomenę, kuria emociškai saugią, pasitikėjimu grįstą, vaiko kūrybines galias atskleidžiančią aplinką, formuoja Progimnazijos tradicijas. Apklausomis buvo išaiškinti tokie svarbiausi teigiami netradicinio ugdymo organizavimo aspektai: tėvai pastebi ir vertina netradicinio ugdymo klasėse dirbančių mokytojų darbo specifiškumą, tėvams svarbu, kad ugdymo procese yra nemažai vaikų saviraišką, sveiką gyvenseną, bendruomeniškumą puoselėjančių veiklų, kad mokiniai žinias įgyja per praktiką, patyrimines veiklas, kad atsižvelgiama į individualų vaiko pažangos tempą. Didžioji dalis mokytojų pastebėjo, kad Valdorfo klasių mokiniai pasižymi aukštesne socialine-emocine branda, empatija ir gebėjimu efektyviau komunikuoti, priimti socialiai atsakingus sprendimus.</w:t>
      </w:r>
    </w:p>
    <w:p w:rsidR="0095382D" w:rsidRPr="00704432" w:rsidRDefault="0095382D" w:rsidP="0095382D">
      <w:pPr>
        <w:ind w:firstLine="603"/>
        <w:jc w:val="both"/>
      </w:pPr>
      <w:r w:rsidRPr="00704432">
        <w:t>2021 m. neformaliojo vaikų švietimo programa „Kūrybinė matematika“ buvo sėkmingai integruota į matematikos pamokas (mokėsi 30 % mokinių). Panaudojant matematikos mokymo žaidybinius elementus, pamokos organizuotos dešimtyje 1–4 klasių ir dviejose 5–8 klasėse. Per metus mokiniai išbandė ir įsisavino naują Progimnazijos lėšomis įsigytą rinkinį („PLAY math: 1–2–3–4“) vaikų kūrybinio mąstymo procesų lavinimui.</w:t>
      </w:r>
    </w:p>
    <w:p w:rsidR="0095382D" w:rsidRPr="00704432" w:rsidRDefault="0095382D" w:rsidP="0095382D">
      <w:pPr>
        <w:ind w:firstLine="603"/>
        <w:jc w:val="both"/>
      </w:pPr>
      <w:r w:rsidRPr="00704432">
        <w:t>Siekiant Strateginio plano antrojo tikslo – atnaujinti esamą ir kurti inovatyvią, šiuolaikinius reikalavimus atitinkančią ugdymo(si) aplinką – Progimnazijos veikla buvo orientuojama į edukacinių, poilsio aplinkų kūrimą, patalpų būklės gerinimą, šiuolaikinių ugdymo(si) priemonių įsigijimą. Tikslui pasiekti buvo vykdomi du Strateginio plano uždaviniai – atnaujinti Progimnazijos patalpas, pritaikant jas ugdymo (si) reikmėms, ir kurti inovatyvias edukacines erdves. 2021 m.  buvo</w:t>
      </w:r>
      <w:r w:rsidRPr="00704432">
        <w:rPr>
          <w:rFonts w:eastAsia="Calibri"/>
        </w:rPr>
        <w:t xml:space="preserve"> renovuoti 3 mokymosi kabinetai (informacinių technologijų, tikybos ir matematikos), modernizuota vidaus patalpų stebėjimo sistema, įrengta šiuolaikiška poilsio-edukacinė zona, atliktas 1 laiptinės remontas,</w:t>
      </w:r>
      <w:r w:rsidRPr="00704432">
        <w:t xml:space="preserve"> vykdyti elektros ir interneto instaliacijos darbai informacinių technologijų kabinete, nupirkti baldai 3 klasėms, įsigyta kompiuterinės ir interaktyvios įrangos (17 komplektų hibridinės įrangos 1–4 klasėms, 15 vnt. nešiojamų kompiuterių anglų kalbos studijai, 15 vnt. stacionarių kompiuterių informacinių technologijų kabinetui, 5 interaktyvūs monitoriai) ir kita. </w:t>
      </w:r>
    </w:p>
    <w:p w:rsidR="0095382D" w:rsidRPr="00704432" w:rsidRDefault="0095382D" w:rsidP="0095382D">
      <w:pPr>
        <w:ind w:firstLine="603"/>
        <w:jc w:val="both"/>
      </w:pPr>
      <w:r w:rsidRPr="00704432">
        <w:t>2021 m. Progimnazijos finansinė situacija buvo tokia:</w:t>
      </w:r>
    </w:p>
    <w:tbl>
      <w:tblPr>
        <w:tblStyle w:val="Lentelstinklelis"/>
        <w:tblW w:w="0" w:type="auto"/>
        <w:tblInd w:w="31" w:type="dxa"/>
        <w:tblLook w:val="04A0" w:firstRow="1" w:lastRow="0" w:firstColumn="1" w:lastColumn="0" w:noHBand="0" w:noVBand="1"/>
      </w:tblPr>
      <w:tblGrid>
        <w:gridCol w:w="1940"/>
        <w:gridCol w:w="1470"/>
        <w:gridCol w:w="1233"/>
        <w:gridCol w:w="1283"/>
        <w:gridCol w:w="3592"/>
      </w:tblGrid>
      <w:tr w:rsidR="0095382D" w:rsidRPr="00704432" w:rsidTr="00B84A13">
        <w:trPr>
          <w:tblHeader/>
        </w:trPr>
        <w:tc>
          <w:tcPr>
            <w:tcW w:w="1940" w:type="dxa"/>
            <w:vMerge w:val="restart"/>
            <w:tcBorders>
              <w:top w:val="single" w:sz="4" w:space="0" w:color="auto"/>
              <w:left w:val="single" w:sz="4" w:space="0" w:color="auto"/>
              <w:bottom w:val="single" w:sz="4" w:space="0" w:color="auto"/>
              <w:right w:val="single" w:sz="4" w:space="0" w:color="auto"/>
            </w:tcBorders>
            <w:hideMark/>
          </w:tcPr>
          <w:p w:rsidR="0095382D" w:rsidRPr="00704432" w:rsidRDefault="0095382D" w:rsidP="00B84A13">
            <w:pPr>
              <w:jc w:val="center"/>
            </w:pPr>
            <w:r w:rsidRPr="00704432">
              <w:t>Finansavimo šaltinis</w:t>
            </w:r>
          </w:p>
        </w:tc>
        <w:tc>
          <w:tcPr>
            <w:tcW w:w="3986" w:type="dxa"/>
            <w:gridSpan w:val="3"/>
            <w:tcBorders>
              <w:top w:val="single" w:sz="4" w:space="0" w:color="auto"/>
              <w:left w:val="single" w:sz="4" w:space="0" w:color="auto"/>
              <w:bottom w:val="single" w:sz="4" w:space="0" w:color="auto"/>
              <w:right w:val="single" w:sz="4" w:space="0" w:color="auto"/>
            </w:tcBorders>
            <w:hideMark/>
          </w:tcPr>
          <w:p w:rsidR="0095382D" w:rsidRPr="00704432" w:rsidRDefault="0095382D" w:rsidP="00B84A13">
            <w:pPr>
              <w:jc w:val="center"/>
            </w:pPr>
            <w:r w:rsidRPr="00704432">
              <w:t>Lėšos (tūkst. Eur)</w:t>
            </w:r>
          </w:p>
        </w:tc>
        <w:tc>
          <w:tcPr>
            <w:tcW w:w="3592" w:type="dxa"/>
            <w:vMerge w:val="restart"/>
            <w:tcBorders>
              <w:top w:val="single" w:sz="4" w:space="0" w:color="auto"/>
              <w:left w:val="single" w:sz="4" w:space="0" w:color="auto"/>
              <w:right w:val="single" w:sz="4" w:space="0" w:color="auto"/>
            </w:tcBorders>
          </w:tcPr>
          <w:p w:rsidR="0095382D" w:rsidRPr="00704432" w:rsidRDefault="0095382D" w:rsidP="00B84A13">
            <w:pPr>
              <w:jc w:val="center"/>
            </w:pPr>
            <w:r w:rsidRPr="00704432">
              <w:t>Pastabos</w:t>
            </w:r>
          </w:p>
          <w:p w:rsidR="0095382D" w:rsidRPr="00704432" w:rsidRDefault="0095382D" w:rsidP="00B84A13">
            <w:pPr>
              <w:jc w:val="center"/>
            </w:pPr>
          </w:p>
        </w:tc>
      </w:tr>
      <w:tr w:rsidR="0095382D" w:rsidRPr="00704432" w:rsidTr="00B84A13">
        <w:trPr>
          <w:tblHeader/>
        </w:trPr>
        <w:tc>
          <w:tcPr>
            <w:tcW w:w="1940" w:type="dxa"/>
            <w:vMerge/>
            <w:tcBorders>
              <w:top w:val="single" w:sz="4" w:space="0" w:color="auto"/>
              <w:left w:val="single" w:sz="4" w:space="0" w:color="auto"/>
              <w:bottom w:val="single" w:sz="4" w:space="0" w:color="auto"/>
              <w:right w:val="single" w:sz="4" w:space="0" w:color="auto"/>
            </w:tcBorders>
            <w:vAlign w:val="center"/>
            <w:hideMark/>
          </w:tcPr>
          <w:p w:rsidR="0095382D" w:rsidRPr="00704432" w:rsidRDefault="0095382D" w:rsidP="00B84A13">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pPr>
              <w:jc w:val="center"/>
            </w:pPr>
            <w:r w:rsidRPr="00704432">
              <w:t>Planas (patikslintas)</w:t>
            </w:r>
          </w:p>
        </w:tc>
        <w:tc>
          <w:tcPr>
            <w:tcW w:w="1233"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pPr>
              <w:jc w:val="center"/>
            </w:pPr>
            <w:r w:rsidRPr="00704432">
              <w:t>Panaudota lėšų</w:t>
            </w:r>
          </w:p>
        </w:tc>
        <w:tc>
          <w:tcPr>
            <w:tcW w:w="1283"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pPr>
              <w:jc w:val="center"/>
            </w:pPr>
            <w:r w:rsidRPr="00704432">
              <w:t>Įvykdymas (%)</w:t>
            </w:r>
          </w:p>
        </w:tc>
        <w:tc>
          <w:tcPr>
            <w:tcW w:w="3592" w:type="dxa"/>
            <w:vMerge/>
            <w:tcBorders>
              <w:left w:val="single" w:sz="4" w:space="0" w:color="auto"/>
              <w:bottom w:val="single" w:sz="4" w:space="0" w:color="auto"/>
              <w:right w:val="single" w:sz="4" w:space="0" w:color="auto"/>
            </w:tcBorders>
          </w:tcPr>
          <w:p w:rsidR="0095382D" w:rsidRPr="00704432" w:rsidRDefault="0095382D" w:rsidP="00B84A13"/>
        </w:tc>
      </w:tr>
      <w:tr w:rsidR="0095382D" w:rsidRPr="00704432" w:rsidTr="00B84A13">
        <w:trPr>
          <w:trHeight w:val="132"/>
        </w:trPr>
        <w:tc>
          <w:tcPr>
            <w:tcW w:w="1940"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r w:rsidRPr="00704432">
              <w:t>Savivaldybės biudžetas (SB)</w:t>
            </w:r>
          </w:p>
        </w:tc>
        <w:tc>
          <w:tcPr>
            <w:tcW w:w="1470"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492,7</w:t>
            </w:r>
          </w:p>
        </w:tc>
        <w:tc>
          <w:tcPr>
            <w:tcW w:w="123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486,4</w:t>
            </w:r>
          </w:p>
        </w:tc>
        <w:tc>
          <w:tcPr>
            <w:tcW w:w="128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 xml:space="preserve">98,7 </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95382D" w:rsidRPr="00704432" w:rsidRDefault="0095382D" w:rsidP="00B84A13">
            <w:pPr>
              <w:jc w:val="both"/>
            </w:pPr>
            <w:r w:rsidRPr="00704432">
              <w:t>Nepanaudota dalis planuotų lėšų dėl mokinių nemokamo maitinimo organizavimo pokyčių ir optimizavimo lėšų sutaupymo</w:t>
            </w:r>
          </w:p>
        </w:tc>
      </w:tr>
      <w:tr w:rsidR="0095382D" w:rsidRPr="00704432" w:rsidTr="00B84A13">
        <w:tc>
          <w:tcPr>
            <w:tcW w:w="1940"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r w:rsidRPr="00704432">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1 486,7</w:t>
            </w:r>
          </w:p>
        </w:tc>
        <w:tc>
          <w:tcPr>
            <w:tcW w:w="123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1 479,7</w:t>
            </w:r>
          </w:p>
        </w:tc>
        <w:tc>
          <w:tcPr>
            <w:tcW w:w="128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 xml:space="preserve">99,5 </w:t>
            </w:r>
          </w:p>
        </w:tc>
        <w:tc>
          <w:tcPr>
            <w:tcW w:w="3592" w:type="dxa"/>
            <w:tcBorders>
              <w:top w:val="single" w:sz="4" w:space="0" w:color="auto"/>
              <w:left w:val="single" w:sz="4" w:space="0" w:color="auto"/>
              <w:bottom w:val="single" w:sz="4" w:space="0" w:color="auto"/>
              <w:right w:val="single" w:sz="4" w:space="0" w:color="auto"/>
            </w:tcBorders>
            <w:shd w:val="clear" w:color="auto" w:fill="auto"/>
          </w:tcPr>
          <w:p w:rsidR="0095382D" w:rsidRPr="00704432" w:rsidRDefault="0095382D" w:rsidP="00B84A13">
            <w:pPr>
              <w:jc w:val="both"/>
            </w:pPr>
            <w:r w:rsidRPr="00704432">
              <w:t>Nepanaudota dėl Covid-19 pandemijos dalis lėšų, skirtų konsultacijoms mokymosi praradimams kompensuoti</w:t>
            </w:r>
          </w:p>
        </w:tc>
      </w:tr>
      <w:tr w:rsidR="0095382D" w:rsidRPr="00704432" w:rsidTr="00B84A13">
        <w:tc>
          <w:tcPr>
            <w:tcW w:w="1940"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r w:rsidRPr="00704432">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64,1</w:t>
            </w:r>
          </w:p>
        </w:tc>
        <w:tc>
          <w:tcPr>
            <w:tcW w:w="123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16,7</w:t>
            </w:r>
          </w:p>
        </w:tc>
        <w:tc>
          <w:tcPr>
            <w:tcW w:w="128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 xml:space="preserve">26,1 </w:t>
            </w:r>
          </w:p>
        </w:tc>
        <w:tc>
          <w:tcPr>
            <w:tcW w:w="3592"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both"/>
            </w:pPr>
          </w:p>
        </w:tc>
      </w:tr>
      <w:tr w:rsidR="0095382D" w:rsidRPr="00704432" w:rsidTr="00B84A13">
        <w:trPr>
          <w:trHeight w:val="143"/>
        </w:trPr>
        <w:tc>
          <w:tcPr>
            <w:tcW w:w="1940"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r w:rsidRPr="00704432">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pPr>
              <w:jc w:val="center"/>
            </w:pPr>
            <w:r w:rsidRPr="00704432">
              <w:t>19,3</w:t>
            </w:r>
          </w:p>
        </w:tc>
        <w:tc>
          <w:tcPr>
            <w:tcW w:w="123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11,5</w:t>
            </w:r>
          </w:p>
        </w:tc>
        <w:tc>
          <w:tcPr>
            <w:tcW w:w="128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59,6</w:t>
            </w:r>
          </w:p>
        </w:tc>
        <w:tc>
          <w:tcPr>
            <w:tcW w:w="3592"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both"/>
            </w:pPr>
            <w:r w:rsidRPr="00704432">
              <w:t xml:space="preserve">Dėl Covid-19 pandemijos nevyko dalis suplanuotų veiklų ar pirkimų </w:t>
            </w:r>
          </w:p>
        </w:tc>
      </w:tr>
      <w:tr w:rsidR="0095382D" w:rsidRPr="00704432" w:rsidTr="00B84A13">
        <w:trPr>
          <w:trHeight w:val="125"/>
        </w:trPr>
        <w:tc>
          <w:tcPr>
            <w:tcW w:w="1940"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r w:rsidRPr="00704432">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32,9</w:t>
            </w:r>
          </w:p>
        </w:tc>
        <w:tc>
          <w:tcPr>
            <w:tcW w:w="123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w:t>
            </w:r>
          </w:p>
        </w:tc>
        <w:tc>
          <w:tcPr>
            <w:tcW w:w="128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w:t>
            </w:r>
          </w:p>
        </w:tc>
        <w:tc>
          <w:tcPr>
            <w:tcW w:w="3592"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both"/>
            </w:pPr>
            <w:r w:rsidRPr="00704432">
              <w:t xml:space="preserve">Projekto vykdymas pradedamas kitais metais </w:t>
            </w:r>
          </w:p>
        </w:tc>
      </w:tr>
      <w:tr w:rsidR="0095382D" w:rsidRPr="00704432" w:rsidTr="00B84A13">
        <w:tc>
          <w:tcPr>
            <w:tcW w:w="1940"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r w:rsidRPr="00704432">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11,9</w:t>
            </w:r>
          </w:p>
        </w:tc>
        <w:tc>
          <w:tcPr>
            <w:tcW w:w="123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5,2</w:t>
            </w:r>
          </w:p>
        </w:tc>
        <w:tc>
          <w:tcPr>
            <w:tcW w:w="128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43,7</w:t>
            </w:r>
          </w:p>
        </w:tc>
        <w:tc>
          <w:tcPr>
            <w:tcW w:w="3592"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both"/>
            </w:pPr>
            <w:r w:rsidRPr="00704432">
              <w:t xml:space="preserve">Dėl Covid-19 pandemijos nevyko dalis suplanuotų veiklų ar pirkimų </w:t>
            </w:r>
          </w:p>
        </w:tc>
      </w:tr>
      <w:tr w:rsidR="0095382D" w:rsidRPr="00704432" w:rsidTr="00B84A13">
        <w:trPr>
          <w:trHeight w:val="152"/>
        </w:trPr>
        <w:tc>
          <w:tcPr>
            <w:tcW w:w="1940" w:type="dxa"/>
            <w:tcBorders>
              <w:top w:val="single" w:sz="4" w:space="0" w:color="auto"/>
              <w:left w:val="single" w:sz="4" w:space="0" w:color="auto"/>
              <w:bottom w:val="single" w:sz="4" w:space="0" w:color="auto"/>
              <w:right w:val="single" w:sz="4" w:space="0" w:color="auto"/>
            </w:tcBorders>
            <w:hideMark/>
          </w:tcPr>
          <w:p w:rsidR="0095382D" w:rsidRPr="00704432" w:rsidRDefault="0095382D" w:rsidP="00B84A13">
            <w:r w:rsidRPr="00704432">
              <w:t>Iš viso</w:t>
            </w:r>
          </w:p>
        </w:tc>
        <w:tc>
          <w:tcPr>
            <w:tcW w:w="1470"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2 043,5</w:t>
            </w:r>
          </w:p>
        </w:tc>
        <w:tc>
          <w:tcPr>
            <w:tcW w:w="123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1 982,7</w:t>
            </w:r>
          </w:p>
        </w:tc>
        <w:tc>
          <w:tcPr>
            <w:tcW w:w="1283"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center"/>
            </w:pPr>
            <w:r w:rsidRPr="00704432">
              <w:t>97,0</w:t>
            </w:r>
          </w:p>
        </w:tc>
        <w:tc>
          <w:tcPr>
            <w:tcW w:w="3592"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both"/>
              <w:rPr>
                <w:b/>
              </w:rPr>
            </w:pPr>
          </w:p>
        </w:tc>
      </w:tr>
      <w:tr w:rsidR="0095382D" w:rsidRPr="00704432" w:rsidTr="00B84A13">
        <w:tc>
          <w:tcPr>
            <w:tcW w:w="5926" w:type="dxa"/>
            <w:gridSpan w:val="4"/>
            <w:tcBorders>
              <w:top w:val="single" w:sz="4" w:space="0" w:color="auto"/>
              <w:left w:val="single" w:sz="4" w:space="0" w:color="auto"/>
              <w:bottom w:val="single" w:sz="4" w:space="0" w:color="auto"/>
              <w:right w:val="single" w:sz="4" w:space="0" w:color="auto"/>
            </w:tcBorders>
          </w:tcPr>
          <w:p w:rsidR="0095382D" w:rsidRPr="00704432" w:rsidRDefault="0095382D" w:rsidP="00B84A13">
            <w:r w:rsidRPr="00704432">
              <w:t>Kreditinis įsiskolinimas (pagal visus finansavimo šaltinius) 2022 m. sausio 1 d. – 86,85 Eur</w:t>
            </w:r>
          </w:p>
        </w:tc>
        <w:tc>
          <w:tcPr>
            <w:tcW w:w="3592" w:type="dxa"/>
            <w:tcBorders>
              <w:top w:val="single" w:sz="4" w:space="0" w:color="auto"/>
              <w:left w:val="single" w:sz="4" w:space="0" w:color="auto"/>
              <w:bottom w:val="single" w:sz="4" w:space="0" w:color="auto"/>
              <w:right w:val="single" w:sz="4" w:space="0" w:color="auto"/>
            </w:tcBorders>
          </w:tcPr>
          <w:p w:rsidR="0095382D" w:rsidRPr="00704432" w:rsidRDefault="0095382D" w:rsidP="00B84A13">
            <w:pPr>
              <w:jc w:val="both"/>
            </w:pPr>
            <w:r w:rsidRPr="00704432">
              <w:t>Sąskaita už gruodį gaunama kitą mėnesį (sausio )</w:t>
            </w:r>
          </w:p>
        </w:tc>
      </w:tr>
    </w:tbl>
    <w:p w:rsidR="0095382D" w:rsidRPr="00704432" w:rsidRDefault="0095382D" w:rsidP="0095382D">
      <w:pPr>
        <w:ind w:firstLine="567"/>
        <w:jc w:val="both"/>
      </w:pPr>
    </w:p>
    <w:p w:rsidR="0095382D" w:rsidRPr="00704432" w:rsidRDefault="0095382D" w:rsidP="0095382D">
      <w:pPr>
        <w:ind w:right="-22" w:firstLine="603"/>
        <w:jc w:val="both"/>
        <w:rPr>
          <w:lang w:eastAsia="lt-LT"/>
        </w:rPr>
      </w:pPr>
      <w:r w:rsidRPr="00704432">
        <w:t>Progimnazijoje 2021 m. buvo atlikti tokie patikrinimai: dėl lietuvių kalbos ir literatūros,  matematikos valstybinių brandos egzaminų vykdymo (Klaipėdos miesto savivaldybės administracijos Švietimo skyrius pažeidimų nenustatė), dėl karantino režimo laikymosi ir (ar) valstybės lygio ekstremaliosiose situacijos likvidavimo ir pasekmių šalinimo priemonių laikymosi kontrolės (Nacionalinio visuomenės sveikatos centro Klaipėdos departamento nustatytas teisės aktų pažeidimas pašalintas nedelsiant).</w:t>
      </w:r>
    </w:p>
    <w:p w:rsidR="00D57F27" w:rsidRDefault="0095382D" w:rsidP="0095382D">
      <w:pPr>
        <w:ind w:firstLine="709"/>
        <w:jc w:val="both"/>
        <w:rPr>
          <w:lang w:eastAsia="lt-LT"/>
        </w:rPr>
      </w:pPr>
      <w:r w:rsidRPr="00704432">
        <w:t xml:space="preserve">Planuodama 2022 m. veiklą, Progimnazijos bendruomenė susitarė dėl tokių veiklos prioritetų: </w:t>
      </w:r>
      <w:r w:rsidRPr="00704432">
        <w:rPr>
          <w:lang w:eastAsia="lt-LT"/>
        </w:rPr>
        <w:t>pedagogų lietuvių ir užsienio kalbų mokėjimo kompetencijos stiprinimas, jų informatinio mąstymo tobulinimas ir pasiruošimas atnaujintų bendrųjų programų įgyvendinimui</w:t>
      </w:r>
      <w:r>
        <w:rPr>
          <w:lang w:eastAsia="lt-LT"/>
        </w:rPr>
        <w:t>.</w:t>
      </w:r>
    </w:p>
    <w:p w:rsidR="0095382D" w:rsidRDefault="0095382D" w:rsidP="0095382D">
      <w:pPr>
        <w:jc w:val="both"/>
        <w:rPr>
          <w:lang w:eastAsia="lt-LT"/>
        </w:rPr>
      </w:pPr>
    </w:p>
    <w:p w:rsidR="0095382D" w:rsidRDefault="0095382D" w:rsidP="0095382D">
      <w:pPr>
        <w:jc w:val="both"/>
        <w:rPr>
          <w:lang w:eastAsia="lt-LT"/>
        </w:rPr>
      </w:pPr>
    </w:p>
    <w:p w:rsidR="0095382D" w:rsidRPr="00832CC9" w:rsidRDefault="0095382D" w:rsidP="0095382D">
      <w:pPr>
        <w:jc w:val="both"/>
      </w:pPr>
      <w:r>
        <w:rPr>
          <w:lang w:eastAsia="lt-LT"/>
        </w:rPr>
        <w:t>Direktorius</w:t>
      </w:r>
      <w:r>
        <w:rPr>
          <w:lang w:eastAsia="lt-LT"/>
        </w:rPr>
        <w:tab/>
      </w:r>
      <w:r>
        <w:rPr>
          <w:lang w:eastAsia="lt-LT"/>
        </w:rPr>
        <w:tab/>
      </w:r>
      <w:r>
        <w:rPr>
          <w:lang w:eastAsia="lt-LT"/>
        </w:rPr>
        <w:tab/>
      </w:r>
      <w:r>
        <w:rPr>
          <w:lang w:eastAsia="lt-LT"/>
        </w:rPr>
        <w:tab/>
      </w:r>
      <w:r>
        <w:rPr>
          <w:lang w:eastAsia="lt-LT"/>
        </w:rPr>
        <w:tab/>
        <w:t xml:space="preserve">               Aurelijus Liaudanskas</w:t>
      </w:r>
    </w:p>
    <w:sectPr w:rsidR="0095382D"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0572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E21CDF"/>
    <w:multiLevelType w:val="hybridMultilevel"/>
    <w:tmpl w:val="121AB02A"/>
    <w:lvl w:ilvl="0" w:tplc="F4B8E2D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77470"/>
    <w:rsid w:val="00105722"/>
    <w:rsid w:val="0019615E"/>
    <w:rsid w:val="0034183E"/>
    <w:rsid w:val="004476DD"/>
    <w:rsid w:val="00597EE8"/>
    <w:rsid w:val="005B434A"/>
    <w:rsid w:val="005F495C"/>
    <w:rsid w:val="00832CC9"/>
    <w:rsid w:val="008354D5"/>
    <w:rsid w:val="008E6E82"/>
    <w:rsid w:val="0095382D"/>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0976B"/>
  <w15:docId w15:val="{CB389F77-4DBD-4944-81B5-2058E83F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95382D"/>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6214</Words>
  <Characters>3543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Audrone Andrasuniene</cp:lastModifiedBy>
  <cp:revision>14</cp:revision>
  <dcterms:created xsi:type="dcterms:W3CDTF">2013-10-25T06:49:00Z</dcterms:created>
  <dcterms:modified xsi:type="dcterms:W3CDTF">2022-02-28T10:06:00Z</dcterms:modified>
</cp:coreProperties>
</file>